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bookmarkStart w:id="0" w:name="_GoBack"/>
      <w:bookmarkEnd w:id="0"/>
      <w:r w:rsidRPr="002267D4">
        <w:rPr>
          <w:rFonts w:eastAsia="Times New Roman" w:cs="Times New Roman"/>
          <w:lang w:eastAsia="hr-HR"/>
        </w:rPr>
        <w:t>Temeljem članka 6. Zakona o poticanju zapošljavanja (NN br. 57/12., 120/12.) i Zakona o odgoju i obrazovanju u osnovnoj i srednjoj školi (NN 87/08., 86/09., 92/10., 105/10., 90/11., 5/12., 16/12., 86/12., 94/13</w:t>
      </w:r>
      <w:r w:rsidR="002267D4">
        <w:rPr>
          <w:rFonts w:eastAsia="Times New Roman" w:cs="Times New Roman"/>
          <w:lang w:eastAsia="hr-HR"/>
        </w:rPr>
        <w:t>, 52/14</w:t>
      </w:r>
      <w:r w:rsidRPr="002267D4">
        <w:rPr>
          <w:rFonts w:eastAsia="Times New Roman" w:cs="Times New Roman"/>
          <w:lang w:eastAsia="hr-HR"/>
        </w:rPr>
        <w:t xml:space="preserve">) </w:t>
      </w:r>
      <w:r w:rsidR="002267D4">
        <w:rPr>
          <w:rFonts w:eastAsia="Times New Roman" w:cs="Times New Roman"/>
          <w:lang w:eastAsia="hr-HR"/>
        </w:rPr>
        <w:t xml:space="preserve">ravnatelj Osnovne škole Krapinske Toplice </w:t>
      </w:r>
      <w:r w:rsidRPr="002267D4">
        <w:rPr>
          <w:rFonts w:eastAsia="Times New Roman" w:cs="Times New Roman"/>
          <w:lang w:eastAsia="hr-HR"/>
        </w:rPr>
        <w:t xml:space="preserve"> raspisuje </w:t>
      </w:r>
    </w:p>
    <w:p w:rsidR="00D5701C" w:rsidRDefault="00241376" w:rsidP="00D5701C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 NATJEČAJ</w:t>
      </w:r>
    </w:p>
    <w:p w:rsidR="00241376" w:rsidRPr="002267D4" w:rsidRDefault="00241376" w:rsidP="00D5701C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ZA STRUČNO OSPOSOBLJAVANJE BEZ ZASNIVANJA RADNOG ODNOSA</w:t>
      </w:r>
      <w:r w:rsidRPr="002267D4">
        <w:rPr>
          <w:rFonts w:eastAsia="Times New Roman" w:cs="Times New Roman"/>
          <w:lang w:eastAsia="hr-HR"/>
        </w:rPr>
        <w:t>          </w:t>
      </w:r>
    </w:p>
    <w:p w:rsidR="00241376" w:rsidRPr="002267D4" w:rsidRDefault="002267D4" w:rsidP="002413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Učitelj razredne nastave, m/ž, 1 izvršitelj</w:t>
      </w:r>
      <w:r w:rsidR="00241376" w:rsidRPr="002267D4">
        <w:rPr>
          <w:rFonts w:eastAsia="Times New Roman" w:cs="Times New Roman"/>
          <w:lang w:eastAsia="hr-HR"/>
        </w:rPr>
        <w:t>, puno radno vrijeme, na određeno vrijeme 12 mjeseci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 xml:space="preserve">UVJETI: prema odredbama Zakona o odgoju i obrazovanju u osnovnoj i srednjoj školi (N N </w:t>
      </w:r>
      <w:hyperlink r:id="rId6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87/08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7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86/09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8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92/10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9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105/10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0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90/11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1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5/12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2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3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4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126/12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5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94/13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6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152/14</w:t>
        </w:r>
      </w:hyperlink>
      <w:r w:rsidRPr="002267D4">
        <w:rPr>
          <w:rFonts w:eastAsia="Times New Roman" w:cs="Times New Roman"/>
          <w:lang w:eastAsia="hr-HR"/>
        </w:rPr>
        <w:t>)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U PRIJAVI NA NATJEČAJ KANDIDATI SU DUŽNI PRILOŽITI: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1.      Zamolbu sa životopisom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2.      Dokaz o hrvatskom državljanstvu (domovnicu),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3.      Diplomu o stečenoj stručnoj spremi (kandidati moraju ispunjavati uvjete određene čl. 105. Zakona o odgoju i obrazovanju u osnovnoj i srednjoj školi (NN br. 87/08., 86/09., 92/10., 105/10., 90/11., 5/12., 16/12., 86/12., 94/13</w:t>
      </w:r>
      <w:r w:rsidR="002267D4">
        <w:rPr>
          <w:rFonts w:eastAsia="Times New Roman" w:cs="Times New Roman"/>
          <w:lang w:eastAsia="hr-HR"/>
        </w:rPr>
        <w:t>, 52/14</w:t>
      </w:r>
      <w:r w:rsidRPr="002267D4">
        <w:rPr>
          <w:rFonts w:eastAsia="Times New Roman" w:cs="Times New Roman"/>
          <w:lang w:eastAsia="hr-HR"/>
        </w:rPr>
        <w:t>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4.      Uvjerenje o nekažnjavanju,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5.      Presliku dokaza o nezaposlenosti iz evidencije Hrvatskog zavoda za zapošljavanje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6.       Presliku dokaza o nezaposlenosti iz evidencije HZMO (potvrda o podacima evidentiranim u matičnoj evidenciji Hrvatskog zavoda za mirovinsko osiguranje)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ROK za podnošenje prijava: Osam (8) dana od dana objave.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Datum objave:</w:t>
      </w:r>
      <w:r w:rsidR="002267D4">
        <w:rPr>
          <w:rFonts w:eastAsia="Times New Roman" w:cs="Times New Roman"/>
          <w:lang w:eastAsia="hr-HR"/>
        </w:rPr>
        <w:t>3.6.2016</w:t>
      </w:r>
      <w:r w:rsidRPr="002267D4">
        <w:rPr>
          <w:rFonts w:eastAsia="Times New Roman" w:cs="Times New Roman"/>
          <w:lang w:eastAsia="hr-HR"/>
        </w:rPr>
        <w:t>. godine.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Nepotpune i nepravovremene prijave neće se razmatrati.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Napomena: Kandidati na natječaj mogu podnijeti neovjerene preslike dokumentacije. 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PRIJAVE S POTREBNIM DOKUMENTIMA DOSTAVITI NA ADRESU: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 </w:t>
      </w:r>
      <w:r w:rsidR="002267D4">
        <w:rPr>
          <w:rFonts w:eastAsia="Times New Roman" w:cs="Times New Roman"/>
          <w:lang w:eastAsia="hr-HR"/>
        </w:rPr>
        <w:t>Osnovna škola Krapinske Toplice, Krapinske Toplice, Zagrebačka 12</w:t>
      </w:r>
      <w:r w:rsidRPr="002267D4">
        <w:rPr>
          <w:rFonts w:eastAsia="Times New Roman" w:cs="Times New Roman"/>
          <w:b/>
          <w:bCs/>
          <w:lang w:eastAsia="hr-HR"/>
        </w:rPr>
        <w:t>, uz naznaku «Stručno osposobljavanje za rad bez zasnivanja radnog odnosa».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Za osobu koja bude izabrana Škola će podnijeti Hrvatskom zavodu za zapošljavanje zahtjev za sufinanciranje programa stručnog osposobljavanja za rad bez zasnivanja radnog odnosa.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Po završetku postupka prijema polaznika na stručno osposobljavanje za rad bez zasnivanja radnog odnosa temeljem ovog natječaja, svi kandidati bit će pismeno i u zakonskom roku obaviješteni.</w:t>
      </w:r>
    </w:p>
    <w:p w:rsidR="00241376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 </w:t>
      </w:r>
    </w:p>
    <w:p w:rsidR="00241376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lastRenderedPageBreak/>
        <w:t>KLASA: 60202/16-01/</w:t>
      </w:r>
      <w:r w:rsidR="009C218E">
        <w:rPr>
          <w:rFonts w:eastAsia="Times New Roman" w:cs="Times New Roman"/>
          <w:lang w:eastAsia="hr-HR"/>
        </w:rPr>
        <w:t>611</w:t>
      </w:r>
    </w:p>
    <w:p w:rsidR="00D5701C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URBROJ: 2197-03-380-16-01</w:t>
      </w:r>
    </w:p>
    <w:p w:rsidR="00D5701C" w:rsidRPr="002267D4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Krapinske Toplice, 3.6.2016.</w:t>
      </w:r>
    </w:p>
    <w:p w:rsidR="00241376" w:rsidRDefault="00D5701C" w:rsidP="00D5701C">
      <w:pPr>
        <w:spacing w:before="100" w:beforeAutospacing="1" w:after="100" w:afterAutospacing="1"/>
        <w:ind w:left="708" w:firstLine="708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Ravnatelj  škole:</w:t>
      </w:r>
    </w:p>
    <w:p w:rsidR="00D5701C" w:rsidRPr="002267D4" w:rsidRDefault="00D5701C" w:rsidP="00D5701C">
      <w:pPr>
        <w:spacing w:before="100" w:beforeAutospacing="1" w:after="100" w:afterAutospacing="1"/>
        <w:ind w:left="708" w:firstLine="708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</w:t>
      </w:r>
      <w:proofErr w:type="spellStart"/>
      <w:r>
        <w:rPr>
          <w:rFonts w:eastAsia="Times New Roman" w:cs="Times New Roman"/>
          <w:lang w:eastAsia="hr-HR"/>
        </w:rPr>
        <w:t>Samson</w:t>
      </w:r>
      <w:proofErr w:type="spellEnd"/>
      <w:r>
        <w:rPr>
          <w:rFonts w:eastAsia="Times New Roman" w:cs="Times New Roman"/>
          <w:lang w:eastAsia="hr-HR"/>
        </w:rPr>
        <w:t xml:space="preserve"> </w:t>
      </w:r>
      <w:proofErr w:type="spellStart"/>
      <w:r>
        <w:rPr>
          <w:rFonts w:eastAsia="Times New Roman" w:cs="Times New Roman"/>
          <w:lang w:eastAsia="hr-HR"/>
        </w:rPr>
        <w:t>Štibohar</w:t>
      </w:r>
      <w:proofErr w:type="spellEnd"/>
      <w:r>
        <w:rPr>
          <w:rFonts w:eastAsia="Times New Roman" w:cs="Times New Roman"/>
          <w:lang w:eastAsia="hr-HR"/>
        </w:rPr>
        <w:t xml:space="preserve">, </w:t>
      </w:r>
      <w:proofErr w:type="spellStart"/>
      <w:r>
        <w:rPr>
          <w:rFonts w:eastAsia="Times New Roman" w:cs="Times New Roman"/>
          <w:lang w:eastAsia="hr-HR"/>
        </w:rPr>
        <w:t>dipl.teolog</w:t>
      </w:r>
      <w:proofErr w:type="spellEnd"/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A6B"/>
    <w:multiLevelType w:val="multilevel"/>
    <w:tmpl w:val="6DB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76"/>
    <w:rsid w:val="002267D4"/>
    <w:rsid w:val="00241376"/>
    <w:rsid w:val="003B1BD3"/>
    <w:rsid w:val="009C218E"/>
    <w:rsid w:val="00A16EC0"/>
    <w:rsid w:val="00A2212A"/>
    <w:rsid w:val="00AA3BEA"/>
    <w:rsid w:val="00D5701C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2</cp:revision>
  <cp:lastPrinted>2016-06-02T09:41:00Z</cp:lastPrinted>
  <dcterms:created xsi:type="dcterms:W3CDTF">2016-06-07T09:53:00Z</dcterms:created>
  <dcterms:modified xsi:type="dcterms:W3CDTF">2016-06-07T09:53:00Z</dcterms:modified>
</cp:coreProperties>
</file>